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73D" w:rsidRDefault="00AB273D" w:rsidP="00AB273D">
      <w:pPr>
        <w:tabs>
          <w:tab w:val="left" w:pos="1860"/>
        </w:tabs>
        <w:spacing w:line="276" w:lineRule="auto"/>
        <w:ind w:firstLine="567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Информация по защите растений по состоянию на 20.05.2021 г</w:t>
      </w:r>
      <w:r>
        <w:rPr>
          <w:sz w:val="28"/>
          <w:szCs w:val="28"/>
        </w:rPr>
        <w:t>.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Мышевидные грызуны. </w:t>
      </w:r>
      <w:r>
        <w:rPr>
          <w:bCs/>
          <w:sz w:val="28"/>
          <w:szCs w:val="28"/>
        </w:rPr>
        <w:t xml:space="preserve">Обследования на мышевидных грызунов проведены в объеме 118,7 тыс.га, заселено 51,9 тыс.га 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Озимых культур  </w:t>
      </w:r>
      <w:r>
        <w:rPr>
          <w:bCs/>
          <w:sz w:val="28"/>
          <w:szCs w:val="28"/>
        </w:rPr>
        <w:t xml:space="preserve">обследовано на  102,3 тыс.га, заселено 44,8 тыс.га со средней численностью 5,0 жил.нор/га, максимально 20 жил.нор/га на площади 0,04  тыс.га в  Хвалынском районе, </w:t>
      </w:r>
      <w:r>
        <w:rPr>
          <w:b/>
          <w:bCs/>
          <w:sz w:val="28"/>
          <w:szCs w:val="28"/>
        </w:rPr>
        <w:t>выгона и залежи</w:t>
      </w:r>
      <w:r>
        <w:rPr>
          <w:bCs/>
          <w:sz w:val="28"/>
          <w:szCs w:val="28"/>
        </w:rPr>
        <w:t xml:space="preserve"> обследованы на площади 5,8 тыс.га, заселено 4,6 тыс.га со средней численностью 6,0 жил.нор/га, максимально 24 жил.нор/га на площади 50 га в Саратовском районе, </w:t>
      </w:r>
      <w:r>
        <w:rPr>
          <w:b/>
          <w:bCs/>
          <w:sz w:val="28"/>
          <w:szCs w:val="28"/>
        </w:rPr>
        <w:t>лесополосы</w:t>
      </w:r>
      <w:r>
        <w:rPr>
          <w:bCs/>
          <w:sz w:val="28"/>
          <w:szCs w:val="28"/>
        </w:rPr>
        <w:t xml:space="preserve"> обследованы на площади 2,1 тыс.га, заселено 1,3 тыс.га со средней численностью 4,1 жил.нор/га, максимально 17 жил.нор/га на площади 19 га в Б-Карабулакском  районе.  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Пороговой численности мышевидных грызунов на обследованных площадях не отмечено.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Саранчовые. </w:t>
      </w:r>
      <w:r>
        <w:rPr>
          <w:bCs/>
          <w:sz w:val="28"/>
          <w:szCs w:val="28"/>
        </w:rPr>
        <w:t xml:space="preserve">Почвенные раскопки на выявление перезимовавшего запаса  кубышек стадных саранчовых(итальянский прус)проведены на площади 8,74 тыс.га, кубышки обнаружены на площади 2,0 тыс.га со средневзвешенной численность 0,5 экз/кв.м., максимально 3экз/кв.м. на площади 5 га. в Саратовском районе. Нестадные саранчовые выявлены на площади 0,49 га., со средневзвешенной численностью 0,5 экз/кв.м., максимально – 2экз/кв.м на площади 8 га в Красноармейском районе. Гибели кубышек за время зимовки не отмечено. Агротехнические мероприятия (боронование) по кубышкам саранчовых вредителей проведены на площади </w:t>
      </w:r>
      <w:r>
        <w:rPr>
          <w:b/>
          <w:bCs/>
          <w:sz w:val="28"/>
          <w:szCs w:val="28"/>
        </w:rPr>
        <w:t>5,8 тыс. га</w:t>
      </w:r>
      <w:r>
        <w:rPr>
          <w:bCs/>
          <w:sz w:val="28"/>
          <w:szCs w:val="28"/>
        </w:rPr>
        <w:t xml:space="preserve"> (</w:t>
      </w:r>
      <w:r>
        <w:rPr>
          <w:b/>
          <w:bCs/>
          <w:sz w:val="28"/>
          <w:szCs w:val="28"/>
        </w:rPr>
        <w:t>Перелюбский район-0,8 тыс.га; Балаковский район-0,6 тыс.га; Дергачевский район-0,6 тыс.га; Ровенский район-0,7 тыс.га; Красноармейский район-0,4 тыс.га: Татищевский район- 0,4 тыс.га; Энгельсский район-0,4 тыс.га; Пугачевский район-0,7 тыс.га, Саратовский- 0,4 тыс.га, Марксовский – 0,3 тыс.га, Ершовском – 0,5 тыс.га</w:t>
      </w:r>
      <w:r>
        <w:rPr>
          <w:bCs/>
          <w:sz w:val="28"/>
          <w:szCs w:val="28"/>
        </w:rPr>
        <w:t>).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Единичный выход нестадныхсаранчовых отмечен с 14 мая, итальянского пруса с 18 мая. Обследование на личинок саранчовых вредителей проведены на площади 0,67 тыс.га, личинки итальянского пруса отмечены на площади 0,015со средневзвешенной численностью 1 экз./кв.м., личинки кобылок отмечены на площади 0,64 тыс.га со средней численностью 0,4 экз/кв.м. 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Cs/>
          <w:szCs w:val="28"/>
        </w:rPr>
      </w:pPr>
      <w:r>
        <w:rPr>
          <w:b/>
          <w:bCs/>
          <w:sz w:val="28"/>
          <w:szCs w:val="28"/>
          <w:u w:val="single"/>
        </w:rPr>
        <w:t xml:space="preserve">Луговой мотылек. </w:t>
      </w:r>
      <w:r>
        <w:rPr>
          <w:bCs/>
          <w:sz w:val="28"/>
          <w:szCs w:val="28"/>
        </w:rPr>
        <w:t xml:space="preserve">  На отчетную дату обследование на зимующий запас коконов лугового мотылька  проведены на площади  4,6 тыс. га, коконы обнаружены на 0,31 тыс.га залежей численностью 0,9 экз/кв.м, максимально 2 экз/кв.м на площади 0,21 тыс. га в Духовницком районе.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Единичный лет бабочек перезимовавшего поколения отмечен с 13 мая на площади 0,24 тыс.га в Духовницком и Саратовском районах, со средневзвешенной численностью 0,2 экз./50 шагов. 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Клоп-черепашка.</w:t>
      </w:r>
      <w:r>
        <w:rPr>
          <w:sz w:val="28"/>
          <w:szCs w:val="28"/>
        </w:rPr>
        <w:t xml:space="preserve">Единичный выход с мест зимовки отмечен 08 мая, массовый с 11 мая, яйцекладка с 14 мая. Обследование озимых зерновых культур проведены на площади 42,9 тыс.га, заселено – 27,9 тыс.га со средневзвешенной численностью 1 экз/кв.м, максимально 4 экз/кв.м на </w:t>
      </w:r>
      <w:r>
        <w:rPr>
          <w:sz w:val="28"/>
          <w:szCs w:val="28"/>
        </w:rPr>
        <w:lastRenderedPageBreak/>
        <w:t>площади 1,1 тыс. га в Питерском районе.  Обработки проведены на площади 2,7 тыс.га.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>Хлебные блошки.</w:t>
      </w:r>
      <w:r>
        <w:rPr>
          <w:bCs/>
          <w:color w:val="000000"/>
          <w:sz w:val="28"/>
          <w:szCs w:val="28"/>
        </w:rPr>
        <w:t xml:space="preserve"> Единичный выход с мест зимовки отмечен с 16 апреля, заселение посевов озимых культур с 27 апреля, яровых с 6 мая. Обследования озимых зерновых культур проведены на площади 54,9 тыс. га, заселено 41,7 тыс.га с численностью 3,1 экз./ м², максимально 12 экз./ м² на 0,21 тыс.га  в Петровском районе. Обработки озимых культур проведены на площади 4,5 тыс.га.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Обследования яровых зерновых культур проведены на площади 10,9 тыс. га, заселено 8,2 тыс.га с численностью 3,5 экз./ м², максимально 10 экз./ м² на 0,5 тыс.га  в Екатериновском районе. 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>Злаковые мухи.</w:t>
      </w:r>
      <w:r>
        <w:rPr>
          <w:bCs/>
          <w:color w:val="000000"/>
          <w:sz w:val="28"/>
          <w:szCs w:val="28"/>
        </w:rPr>
        <w:t xml:space="preserve">  Из обследованных 40,1 тыс.га посевов озимых культур, личинки шведской мухи отмечены на площади 17,5 тыс.га со средним процентом повреждения 1,2%, максимально 4%. Максимальный процент повреждения отмечен в Екатериновском районе на площади 500 га. Окукливание отмечено с  28 апреля, лет мух весеннего поколения с 7 мая.</w:t>
      </w:r>
    </w:p>
    <w:p w:rsidR="00AB273D" w:rsidRDefault="00AB273D" w:rsidP="00AB273D">
      <w:pPr>
        <w:tabs>
          <w:tab w:val="left" w:pos="0"/>
        </w:tabs>
        <w:spacing w:before="100" w:beforeAutospacing="1" w:after="100" w:afterAutospacing="1" w:line="0" w:lineRule="atLeast"/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Болезни озимых зерновых культур.</w:t>
      </w:r>
      <w:r>
        <w:rPr>
          <w:bCs/>
          <w:sz w:val="28"/>
          <w:szCs w:val="28"/>
        </w:rPr>
        <w:t xml:space="preserve">Обследование озимых культур на выявление </w:t>
      </w:r>
      <w:r>
        <w:rPr>
          <w:b/>
          <w:bCs/>
          <w:sz w:val="28"/>
          <w:szCs w:val="28"/>
        </w:rPr>
        <w:t>листостебельных инфекций</w:t>
      </w:r>
      <w:r>
        <w:rPr>
          <w:bCs/>
          <w:sz w:val="28"/>
          <w:szCs w:val="28"/>
        </w:rPr>
        <w:t xml:space="preserve"> (мучнистая роса, септориоз, бурая ржавчина) проведено на площади 43,5 тыс.га,  мучнистая роса отмечена на площади 8,7 тыс.га. средний процент распространения на озимых культурах составляет 2,8%, развитие – 1,4%, Септориоз  отмечается на площади 24,9 тыс.га с распространением 4,1%, развитием 2%, бурая листовая ржавчина отмечается на 0,58 тыс.га с распространением 1%. Погодные условия весеннего периода (умеренныйтемпературный режим, выпавшие осадки и высокая относительная влажность воздуха) создают благоприятные условия для появления и распространения заболеваний на озимых культурах. 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sz w:val="28"/>
          <w:szCs w:val="28"/>
          <w:u w:val="single"/>
        </w:rPr>
        <w:t>Фитоэкспертиза семян.</w:t>
      </w:r>
      <w:r>
        <w:rPr>
          <w:bCs/>
          <w:sz w:val="28"/>
          <w:szCs w:val="28"/>
        </w:rPr>
        <w:t xml:space="preserve">   Фитопатологический анализ семян яровых  культур на наличие   возбудителей   болезней по состоянию 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  20.05.21 г. проведен в объеме 66,8 тыс. тонн, из них заражено  66,8 тыс.тонн. 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Средний п</w:t>
      </w:r>
      <w:r>
        <w:rPr>
          <w:sz w:val="28"/>
          <w:szCs w:val="28"/>
        </w:rPr>
        <w:t>роцент поражения яровой пшеницы 3,5%, максимальный 10%,  ячменя 2,9-15%, овса 2,8 – 10%. Выявлено преобладание альтернариозной инфекции, плесневение семян, в меньшей степени – гельминтоспориоз.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Споры каменной  головни на </w:t>
      </w:r>
      <w:r>
        <w:rPr>
          <w:b/>
          <w:sz w:val="28"/>
          <w:szCs w:val="28"/>
        </w:rPr>
        <w:t xml:space="preserve">ячмене </w:t>
      </w:r>
      <w:r>
        <w:rPr>
          <w:sz w:val="28"/>
          <w:szCs w:val="28"/>
        </w:rPr>
        <w:t xml:space="preserve">обнаружены в  Балаковском районе  в объеме 40 тонн.    На семенах </w:t>
      </w:r>
      <w:r>
        <w:rPr>
          <w:b/>
          <w:sz w:val="28"/>
          <w:szCs w:val="28"/>
        </w:rPr>
        <w:t xml:space="preserve">зернобобовых культур </w:t>
      </w:r>
      <w:r>
        <w:rPr>
          <w:sz w:val="28"/>
          <w:szCs w:val="28"/>
        </w:rPr>
        <w:t>выявлены: аскохитоз, альтернариоз, бактериоз и плесневение семян, средний процент поражения – 4,7%, максимальный 38%.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На семенах подсолнечника выявлены серая и белая гнили, альтернариоз и плесневение семян, средний процент поражения- 1,2-15 %.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/>
          <w:sz w:val="26"/>
          <w:szCs w:val="26"/>
        </w:rPr>
      </w:pPr>
      <w:r>
        <w:rPr>
          <w:sz w:val="28"/>
          <w:szCs w:val="28"/>
        </w:rPr>
        <w:t>По результатам фитоэкспертизы</w:t>
      </w:r>
      <w:r>
        <w:rPr>
          <w:bCs/>
          <w:sz w:val="28"/>
          <w:szCs w:val="28"/>
        </w:rPr>
        <w:t xml:space="preserve"> сельхозтоваропроизводителям выдаются рекомендации по выбору протравителей семян.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>Предпосевное обеззараживание семян яровых культур</w:t>
      </w:r>
      <w:r>
        <w:rPr>
          <w:sz w:val="28"/>
          <w:szCs w:val="28"/>
        </w:rPr>
        <w:t xml:space="preserve"> планируется провести в объеме </w:t>
      </w:r>
      <w:r>
        <w:rPr>
          <w:b/>
          <w:sz w:val="28"/>
          <w:szCs w:val="28"/>
        </w:rPr>
        <w:t>127,7 тыс. т</w:t>
      </w:r>
      <w:r>
        <w:rPr>
          <w:sz w:val="28"/>
          <w:szCs w:val="28"/>
        </w:rPr>
        <w:t xml:space="preserve">, для этого сельхозтовапроизводителямипланируется приобрести  </w:t>
      </w:r>
      <w:r>
        <w:rPr>
          <w:b/>
          <w:bCs/>
          <w:sz w:val="28"/>
          <w:szCs w:val="28"/>
        </w:rPr>
        <w:t>68,7</w:t>
      </w:r>
      <w:r>
        <w:rPr>
          <w:b/>
          <w:sz w:val="28"/>
          <w:szCs w:val="28"/>
        </w:rPr>
        <w:t xml:space="preserve"> т протравителей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lastRenderedPageBreak/>
        <w:t xml:space="preserve">По состоянию на 20.05.2021 г. в хозяйствах области имеется 65,7 т  протравителей (96 % от потребности), протравлено семян – </w:t>
      </w:r>
      <w:r>
        <w:rPr>
          <w:b/>
          <w:sz w:val="28"/>
          <w:szCs w:val="28"/>
        </w:rPr>
        <w:t>109,2 тыс. тонн</w:t>
      </w:r>
      <w:r>
        <w:rPr>
          <w:sz w:val="28"/>
          <w:szCs w:val="28"/>
        </w:rPr>
        <w:t xml:space="preserve">.  Завоз протравителей в хозяйства области осуществляется перед проведением протравочных работ. 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highlight w:val="yellow"/>
        </w:rPr>
      </w:pP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отчетную дату обработано гербицидами 151,3 тыс.га</w:t>
      </w:r>
      <w:r>
        <w:rPr>
          <w:sz w:val="28"/>
          <w:szCs w:val="28"/>
        </w:rPr>
        <w:t xml:space="preserve">, что составляет  15 % от планируемых площадей (1004,18 тыс.га), в том числе </w:t>
      </w:r>
      <w:r>
        <w:rPr>
          <w:b/>
          <w:sz w:val="28"/>
          <w:szCs w:val="28"/>
        </w:rPr>
        <w:t>132,46 тыс.га  по вегетации из них: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озимой пшеницы – 128,97 тыс.га, 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яровые зерновые  – 1,0 тыс.га,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картофель-0,2 тыс.га.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свекла-2,29 тыс.га.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Почвенные гербициды и гербициды глифосатной группы</w:t>
      </w:r>
      <w:r>
        <w:rPr>
          <w:bCs/>
          <w:sz w:val="28"/>
          <w:szCs w:val="28"/>
        </w:rPr>
        <w:t xml:space="preserve"> (перед посевом или до всходов культур) внесены на площади </w:t>
      </w:r>
      <w:r>
        <w:rPr>
          <w:b/>
          <w:bCs/>
          <w:sz w:val="28"/>
          <w:szCs w:val="28"/>
        </w:rPr>
        <w:t>18,93тыс.га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Инсектицидами и фунгицидами обработано всего – 43,3 тыс. га</w:t>
      </w:r>
      <w:r>
        <w:rPr>
          <w:sz w:val="28"/>
          <w:szCs w:val="28"/>
        </w:rPr>
        <w:t>, из них от вредителей обработано –  17,1 тыс.га в т.ч.: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Клоп черепашка- 7,4 тыс.га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Озимая пшеница(злаковые мухи) – 3,65 тыс.га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Озимая пшеница(хлебная блоха) – 5,7 тыс.га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Яровые зерновые (хлебная блоха) – 0,35 тыс.га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 них от болезней 26,2 тыс.га в т.ч.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зерновых культур- 26,2 тыс.га, из них био 0,5 тыс.га</w:t>
      </w: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</w:pPr>
    </w:p>
    <w:p w:rsidR="00AB273D" w:rsidRDefault="00AB273D" w:rsidP="00AB273D">
      <w:pPr>
        <w:keepLines/>
        <w:spacing w:before="100" w:beforeAutospacing="1" w:after="100" w:afterAutospacing="1" w:line="0" w:lineRule="atLeast"/>
        <w:ind w:right="-76" w:firstLine="709"/>
        <w:contextualSpacing/>
        <w:jc w:val="both"/>
        <w:rPr>
          <w:b/>
        </w:rPr>
      </w:pPr>
    </w:p>
    <w:p w:rsidR="00AB273D" w:rsidRDefault="00AB273D" w:rsidP="00AB273D">
      <w:pPr>
        <w:keepLines/>
        <w:spacing w:before="100" w:beforeAutospacing="1" w:after="100" w:afterAutospacing="1" w:line="0" w:lineRule="atLeast"/>
        <w:ind w:right="-76" w:firstLine="709"/>
        <w:contextualSpacing/>
        <w:jc w:val="both"/>
        <w:rPr>
          <w:b/>
        </w:rPr>
      </w:pPr>
    </w:p>
    <w:p w:rsidR="00AB273D" w:rsidRDefault="00AB273D" w:rsidP="00AB273D">
      <w:pPr>
        <w:spacing w:before="100" w:beforeAutospacing="1" w:after="100" w:afterAutospacing="1" w:line="0" w:lineRule="atLeast"/>
        <w:ind w:firstLine="709"/>
        <w:contextualSpacing/>
        <w:jc w:val="both"/>
        <w:rPr>
          <w:b/>
          <w:sz w:val="28"/>
          <w:szCs w:val="28"/>
        </w:rPr>
      </w:pPr>
    </w:p>
    <w:p w:rsidR="00AB273D" w:rsidRDefault="00AB273D" w:rsidP="00AB273D">
      <w:pPr>
        <w:keepLines/>
        <w:spacing w:before="100" w:beforeAutospacing="1" w:after="100" w:afterAutospacing="1" w:line="0" w:lineRule="atLeast"/>
        <w:ind w:right="-76" w:firstLine="709"/>
        <w:contextualSpacing/>
        <w:jc w:val="both"/>
      </w:pPr>
    </w:p>
    <w:p w:rsidR="00871C52" w:rsidRDefault="00871C52" w:rsidP="00AB273D">
      <w:pPr>
        <w:spacing w:before="100" w:beforeAutospacing="1" w:after="100" w:afterAutospacing="1" w:line="0" w:lineRule="atLeast"/>
        <w:ind w:firstLine="567"/>
        <w:contextualSpacing/>
        <w:jc w:val="both"/>
      </w:pPr>
    </w:p>
    <w:sectPr w:rsidR="00871C52" w:rsidSect="00F32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D6D25"/>
    <w:rsid w:val="004D6D25"/>
    <w:rsid w:val="00871C52"/>
    <w:rsid w:val="00AB273D"/>
    <w:rsid w:val="00BF4AD1"/>
    <w:rsid w:val="00F32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73D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73D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5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Оркотдел1</cp:lastModifiedBy>
  <cp:revision>2</cp:revision>
  <dcterms:created xsi:type="dcterms:W3CDTF">2021-05-24T05:40:00Z</dcterms:created>
  <dcterms:modified xsi:type="dcterms:W3CDTF">2021-05-24T05:40:00Z</dcterms:modified>
</cp:coreProperties>
</file>