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0"/>
        <w:jc w:val="right"/>
        <w:rPr>
          <w:b w:val="false"/>
          <w:b w:val="false"/>
          <w:szCs w:val="28"/>
        </w:rPr>
      </w:pPr>
      <w:r>
        <w:rPr>
          <w:rFonts w:ascii="PT Astra Serif" w:hAnsi="PT Astra Serif"/>
          <w:b w:val="false"/>
          <w:szCs w:val="28"/>
        </w:rPr>
        <w:t>ПРОЕКТ</w:t>
      </w:r>
    </w:p>
    <w:p>
      <w:pPr>
        <w:pStyle w:val="Style20"/>
        <w:rPr>
          <w:rFonts w:ascii="PT Astra Serif" w:hAnsi="PT Astra Serif"/>
          <w:b w:val="false"/>
          <w:b w:val="false"/>
          <w:szCs w:val="28"/>
        </w:rPr>
      </w:pPr>
      <w:r>
        <w:rPr>
          <w:rFonts w:ascii="PT Astra Serif" w:hAnsi="PT Astra Serif"/>
          <w:b w:val="false"/>
          <w:szCs w:val="28"/>
        </w:rPr>
      </w:r>
    </w:p>
    <w:p>
      <w:pPr>
        <w:pStyle w:val="Style20"/>
        <w:rPr>
          <w:b w:val="false"/>
          <w:b w:val="false"/>
          <w:szCs w:val="28"/>
        </w:rPr>
      </w:pPr>
      <w:r>
        <w:rPr>
          <w:rFonts w:ascii="PT Astra Serif" w:hAnsi="PT Astra Serif"/>
          <w:b w:val="false"/>
          <w:szCs w:val="28"/>
        </w:rPr>
        <w:t>ПРАВИТЕЛЬСТВО САРАТОВСКОЙ ОБЛАСТИ</w:t>
      </w:r>
    </w:p>
    <w:p>
      <w:pPr>
        <w:pStyle w:val="Normal"/>
        <w:jc w:val="center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>
      <w:pPr>
        <w:pStyle w:val="Style2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Style20"/>
        <w:rPr>
          <w:rFonts w:ascii="PT Astra Serif" w:hAnsi="PT Astra Serif"/>
          <w:highlight w:val="yellow"/>
        </w:rPr>
      </w:pPr>
      <w:r>
        <w:rPr>
          <w:rFonts w:ascii="PT Astra Serif" w:hAnsi="PT Astra Serif"/>
          <w:highlight w:val="yellow"/>
        </w:rPr>
      </w:r>
    </w:p>
    <w:p>
      <w:pPr>
        <w:pStyle w:val="Style16"/>
        <w:rPr>
          <w:rFonts w:ascii="PT Astra Serif" w:hAnsi="PT Astra Serif"/>
          <w:highlight w:val="yellow"/>
        </w:rPr>
      </w:pPr>
      <w:r>
        <w:rPr>
          <w:rFonts w:ascii="PT Astra Serif" w:hAnsi="PT Astra Serif"/>
          <w:highlight w:val="yellow"/>
        </w:rPr>
      </w:r>
    </w:p>
    <w:p>
      <w:pPr>
        <w:pStyle w:val="Style20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Style20"/>
        <w:jc w:val="both"/>
        <w:rPr/>
      </w:pPr>
      <w:r>
        <w:rPr>
          <w:rFonts w:ascii="PT Astra Serif" w:hAnsi="PT Astra Serif"/>
        </w:rPr>
        <w:t>О</w:t>
      </w: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 внесении изменений в постановление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>Правительства Саратовской области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от 18 августа 2023 года № 750-П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«Об утверждении Положения о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предоставлении субсидий из областного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бюджета на возмещение части затрат, </w:t>
      </w:r>
    </w:p>
    <w:p>
      <w:pPr>
        <w:pStyle w:val="Style20"/>
        <w:jc w:val="both"/>
        <w:rPr>
          <w:rFonts w:ascii="PT Astra Serif" w:hAnsi="PT Astra Serif"/>
        </w:rPr>
      </w:pPr>
      <w:r>
        <w:rPr>
          <w:rFonts w:eastAsia="Calibri" w:ascii="PT Astra Serif" w:hAnsi="PT Astra Serif"/>
          <w:color w:val="000000"/>
          <w:szCs w:val="28"/>
          <w:lang w:eastAsia="en-US"/>
        </w:rPr>
        <w:t xml:space="preserve">связанных с повышением продуктивности </w:t>
      </w:r>
    </w:p>
    <w:p>
      <w:pPr>
        <w:pStyle w:val="Style20"/>
        <w:jc w:val="both"/>
        <w:rPr>
          <w:rFonts w:ascii="PT Astra Serif" w:hAnsi="PT Astra Serif"/>
        </w:rPr>
      </w:pPr>
      <w:bookmarkStart w:id="0" w:name="__DdeLink__4104_3340910018"/>
      <w:r>
        <w:rPr>
          <w:rFonts w:eastAsia="Calibri" w:ascii="PT Astra Serif" w:hAnsi="PT Astra Serif"/>
          <w:color w:val="000000"/>
          <w:szCs w:val="28"/>
          <w:lang w:eastAsia="en-US"/>
        </w:rPr>
        <w:t>в молочном скотоводстве»</w:t>
      </w:r>
      <w:bookmarkEnd w:id="0"/>
    </w:p>
    <w:p>
      <w:pPr>
        <w:pStyle w:val="Style20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На основании Устава (Основного Закона) Саратовской области Правительство Саратовской области ПОСТАНОВЛЯЕТ: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>1. Внести в постановление Правительства Саратовской области           от 18 августа 2023 года № 750-П «Об утверждении Положения о предоставлении субсидий из областного бюджета на возмещение части затрат, связанных с повышением продуктивности в молочном скотоводстве» следующие изменения:</w:t>
      </w:r>
    </w:p>
    <w:p>
      <w:pPr>
        <w:pStyle w:val="Normal"/>
        <w:ind w:hanging="0"/>
        <w:jc w:val="both"/>
        <w:rPr/>
      </w:pPr>
      <w:r>
        <w:rPr>
          <w:rFonts w:ascii="PT Astra Serif" w:hAnsi="PT Astra Serif"/>
          <w:sz w:val="28"/>
          <w:szCs w:val="28"/>
        </w:rPr>
        <w:tab/>
        <w:t>в Положении:</w:t>
      </w:r>
    </w:p>
    <w:p>
      <w:pPr>
        <w:pStyle w:val="Normal"/>
        <w:ind w:hanging="0"/>
        <w:jc w:val="both"/>
        <w:rPr/>
      </w:pPr>
      <w:r>
        <w:rPr>
          <w:rFonts w:ascii="PT Astra Serif" w:hAnsi="PT Astra Serif"/>
          <w:sz w:val="28"/>
          <w:szCs w:val="28"/>
        </w:rPr>
        <w:tab/>
        <w:t>пункт 1.4. изложить в следующей редакции: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Calibri" w:cs="PT Astra Serif" w:ascii="PT Astra Serif" w:hAnsi="PT Astra Serif"/>
          <w:color w:val="000000"/>
          <w:sz w:val="28"/>
          <w:szCs w:val="28"/>
          <w:lang w:eastAsia="en-US"/>
        </w:rPr>
        <w:tab/>
        <w:t>«1.4. Субсидия предоставляется в целях оказания государственной поддержки по следующим направлениям: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Calibri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ab/>
        <w:t>а) на возмещение части затрат (без учета налога на добавленную стоимость) на приобретение нетелей молочного направления продуктивности за пределами территории Саратовской области в текущем финансовом году.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Calibri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ab/>
        <w:t>Субсидия предоставляется по ставкам, утвержденным министерством, за 1 голову;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Calibri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ab/>
        <w:t>б) на возмещение части затрат (без учета налога на добавленную стоимость) на 1 килограмм произведенного коровьего и (или) козьего молока в текущем финансовом году: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 xml:space="preserve">1) при наличии у сельскохозяйственных товаропроизводителей по состоянию на 1 января текущего финансового года коров (30 и более голов) и (или) коз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молочного направления продуктивности</w:t>
      </w:r>
      <w:r>
        <w:rPr>
          <w:rFonts w:cs="PT Astra Serif" w:ascii="PT Astra Serif" w:hAnsi="PT Astra Serif"/>
          <w:sz w:val="28"/>
          <w:szCs w:val="28"/>
        </w:rPr>
        <w:t>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 xml:space="preserve">2) при наличии у сельскохозяйственных товаропроизводителей поголовья коров и (или) коз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 xml:space="preserve">молочного направления продуктивности </w:t>
      </w:r>
      <w:r>
        <w:rPr>
          <w:rFonts w:cs="PT Astra Serif" w:ascii="PT Astra Serif" w:hAnsi="PT Astra Serif"/>
          <w:sz w:val="28"/>
          <w:szCs w:val="28"/>
        </w:rPr>
        <w:t>по состоянию на первое число месяца их обращения в министерство за предоставлением субсидии;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3) при достижении уровня молочной продуктивности коров в сельскохозяйственных организациях, крестьянских (фермерских) хозяйствах и у индивидуальных предпринимателей 3000 кг на 1 корову за отчетный год;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4) при увеличении объема производства молока в текущем финансовом году по отношению к году, предшествующему текущему финансовому году;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5) при обеспечении сохранности</w:t>
      </w:r>
      <w:r>
        <w:rPr>
          <w:rFonts w:eastAsia="Times New Roman" w:cs="PT Astra Serif" w:ascii="PT Astra Serif" w:hAnsi="PT Astra Serif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PT Astra Serif" w:hAnsi="PT Astra Serif"/>
          <w:color w:val="000000"/>
          <w:sz w:val="28"/>
          <w:szCs w:val="28"/>
          <w:shd w:fill="auto" w:val="clear"/>
        </w:rPr>
        <w:t>пог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оловья коров и (или) коз молочного направления продуктивности</w:t>
      </w:r>
      <w:r>
        <w:rPr>
          <w:rFonts w:cs="Times New Roman" w:ascii="PT Astra Serif" w:hAnsi="PT Astra Serif"/>
          <w:color w:val="000000"/>
          <w:sz w:val="28"/>
          <w:szCs w:val="28"/>
        </w:rPr>
        <w:t xml:space="preserve"> на 1 января года, следующего за отчетным финансовым годом, не ниже уровня имеющегося по состоянию на 1 января отчетного финансового года</w:t>
      </w:r>
      <w:r>
        <w:rPr>
          <w:rFonts w:cs="PT Astra Serif" w:ascii="PT Astra Serif" w:hAnsi="PT Astra Serif"/>
          <w:color w:val="000000"/>
          <w:sz w:val="28"/>
          <w:szCs w:val="28"/>
        </w:rPr>
        <w:t>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ab/>
        <w:t>6) при наличии действующего цеха по переработке молока и производству молочной продукции.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  <w:lang w:eastAsia="ru-RU"/>
        </w:rPr>
        <w:tab/>
        <w:t>Субсидия предоставляется по ставкам, утвержденным министерством, за 1 килограмм произведенного коровьего и (или) козьего молока.»;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а</w:t>
      </w:r>
      <w:r>
        <w:rPr>
          <w:rFonts w:cs="PT Astra Serif" w:ascii="PT Astra Serif" w:hAnsi="PT Astra Serif"/>
          <w:color w:val="000000"/>
          <w:sz w:val="28"/>
          <w:szCs w:val="28"/>
        </w:rPr>
        <w:t>бзац третий пункта 2.1. изложить в следующей редакции: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ab/>
        <w:t>«даты начала подачи и окончания приема заявок участников отбора, при этом дата окончания приема заявок не может быть раннее 10-го календарного дня, следующего за днем размещения объявления о проведении отбора;»;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пункт 2.2. изложить в следующей редакции: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«2.2. Требования, которым должны соответствовать участники отбора на дату подачи документов для участия в отборе: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отсутствие просроченной (неурегулированной) задолженности по денежным обязательствам перед Саратовской областью;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участники отбора —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Федерации, а участники отбора — индивидуальные предприниматели не должны прекратить деятельность в качестве индивидуального предпринимателя;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—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участники отбора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участники отбора не должны являться иностранными агентами в соответствии с Федеральным законом «О контроле за деятельностью лиц, находящихся под иностранным влиянием»;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участники отбора не должны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не должны получать средства из областного бюджета в соответствии с иными нормативными правовыми актами на цели, указанные в настоящем Положении;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в реестре дисквалифицированных лиц отсутствуют сведения о дисквалифицированных руководителях, членах коллегиального исполнительного органа, лице, исполняющем функции единоличного исполнительного органа, или главном бухгалтере работодателя, являющегося юридическим лицом, об индивидуальном предпринимателе и о физическом лице — производителе товаров, работ, услуг, являющихся участниками отбора.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Проверка участника отбора на соответствие требованиям, установленным частью первой настоящего пункта, осуществляется министерством в порядке межведомственного взаимодействия с органами государственной власти путем направления соответствующих запросов.»;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 xml:space="preserve">пункт </w:t>
      </w:r>
      <w:bookmarkStart w:id="1" w:name="__DdeLink__2981_2723157873"/>
      <w:r>
        <w:rPr>
          <w:rFonts w:cs="PT Astra Serif" w:ascii="PT Astra Serif" w:hAnsi="PT Astra Serif"/>
          <w:sz w:val="28"/>
          <w:szCs w:val="28"/>
        </w:rPr>
        <w:t>2.7.</w:t>
      </w:r>
      <w:bookmarkEnd w:id="1"/>
      <w:r>
        <w:rPr>
          <w:rFonts w:cs="PT Astra Serif" w:ascii="PT Astra Serif" w:hAnsi="PT Astra Serif"/>
          <w:sz w:val="28"/>
          <w:szCs w:val="28"/>
        </w:rPr>
        <w:t xml:space="preserve"> </w:t>
      </w:r>
      <w:r>
        <w:rPr>
          <w:rFonts w:cs="PT Astra Serif" w:ascii="PT Astra Serif" w:hAnsi="PT Astra Serif"/>
          <w:color w:val="000000"/>
          <w:sz w:val="28"/>
          <w:szCs w:val="28"/>
        </w:rPr>
        <w:t>изложить в следующей редакции: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ab/>
        <w:t>«2.7. Участники отбора предоставляют в министерство следующие документы, необходимые для участия в отборе:</w:t>
      </w:r>
    </w:p>
    <w:p>
      <w:pPr>
        <w:pStyle w:val="Normal"/>
        <w:ind w:hanging="0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ab/>
        <w:t>1) по направлению, указанному в подпункте «а» пункта 1.4. настоящего Положения: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заявка на участие в отборе для получения субсидии по форме согласно приложению к настоящему Положению;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заявление о предоставлении субсидии по форме, утвержденной министерством финансов области;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справка-расчет по установленной министерством форме;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копия договора купли-продажи (иного договора), заключенного в текущем финансовом году на приобретение нетелей молочного направления продуктивности;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копии счетов-фактур (счетов);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копии накладных;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гарантийное письмо о сохранении приобретенного поголовья молочного направления продуктивности по состоянию на 1 января первого и второго годов, следующих за текущим финансовым годом;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копии платежных документов;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информация о том, что участник отбора является сельскохозяйственным товаропроизводителем и доля дохода от реализации продукции составляет не менее 70 процентов за календарный год, по установленной министерством форме (за исключением вновь созданных сельскохозяйственных товаропроизводителей);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гарантийное письмо, подписанное руководителем участника отбора, что доля дохода от реализации сельскохозяйственной продукции на конец текущего года составит не менее 70 процентов, указанное в части пятой пункта 1.3. Положения, - для вновь созданных сельскохозяйственных товаропроизводителей;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</w:r>
      <w:bookmarkStart w:id="2" w:name="__DdeLink__126524_2114860538"/>
      <w:r>
        <w:rPr>
          <w:rFonts w:cs="PT Astra Serif" w:ascii="PT Astra Serif" w:hAnsi="PT Astra Serif"/>
          <w:sz w:val="28"/>
          <w:szCs w:val="28"/>
        </w:rPr>
        <w:t>гарантийное письмо в произвольной форме, подписанное лицом, имеющим право действовать без доверенности от имени участника отбора, либо уполномоченным лицом об отсутствии на дату подачи документов для участия в отборе процесса реорганизации (за исключением реорганизации в форме присоединения к юридическому лицу, являющемуся участником отбора, другого юридического лица) и ликвидации юридического лица, приостановления деятельности в порядке, предусмотренном законодательством Российской Федерации (о непрекращении на дату подачи документов для участия в отборе деятельности в качестве индивидуального предпринимателя);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bookmarkEnd w:id="2"/>
      <w:r>
        <w:rPr>
          <w:rFonts w:cs="PT Astra Serif" w:ascii="PT Astra Serif" w:hAnsi="PT Astra Serif"/>
          <w:color w:val="000000"/>
          <w:sz w:val="28"/>
          <w:szCs w:val="28"/>
        </w:rPr>
        <w:tab/>
        <w:t>2) по направлению, указанному в подпункте «б» пункта 1.4. настоящего Положения: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заявка на участие в отборе для получения субсидии по форме согласно приложению к настоящему Положению;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заявление о предоставлении субсидии по форме, утвержденной министерством финансов области;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справка-расчет по установленной министерством форме;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 xml:space="preserve">сведения о наличии поголовья коров и (или) коз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молочного направления продуктивности</w:t>
      </w:r>
      <w:r>
        <w:rPr>
          <w:rFonts w:cs="PT Astra Serif" w:ascii="PT Astra Serif" w:hAnsi="PT Astra Serif"/>
          <w:color w:val="000000"/>
          <w:sz w:val="28"/>
          <w:szCs w:val="28"/>
        </w:rPr>
        <w:t xml:space="preserve">, объемах производства </w:t>
      </w:r>
      <w:r>
        <w:rPr>
          <w:rFonts w:eastAsia="Calibri" w:cs="PT Astra Serif" w:ascii="PT Astra Serif" w:hAnsi="PT Astra Serif"/>
          <w:color w:val="000000"/>
          <w:sz w:val="28"/>
          <w:szCs w:val="28"/>
          <w:lang w:eastAsia="en-US"/>
        </w:rPr>
        <w:t>коровьего и (или) козьего молока</w:t>
      </w:r>
      <w:r>
        <w:rPr>
          <w:rFonts w:cs="PT Astra Serif" w:ascii="PT Astra Serif" w:hAnsi="PT Astra Serif"/>
          <w:color w:val="000000"/>
          <w:sz w:val="28"/>
          <w:szCs w:val="28"/>
        </w:rPr>
        <w:t>, молочной продуктивности по установленной министерством форме;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 xml:space="preserve">гарантийное письмо о сохранении </w:t>
      </w:r>
      <w:r>
        <w:rPr>
          <w:rFonts w:eastAsia="Times New Roman" w:cs="Times New Roman" w:ascii="PT Astra Serif" w:hAnsi="PT Astra Serif"/>
          <w:color w:val="000000"/>
          <w:sz w:val="28"/>
          <w:szCs w:val="28"/>
          <w:shd w:fill="auto" w:val="clear"/>
        </w:rPr>
        <w:t>пог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оловья коров и (или) коз</w:t>
      </w:r>
      <w:r>
        <w:rPr>
          <w:rFonts w:cs="Times New Roman" w:ascii="PT Astra Serif" w:hAnsi="PT Astra Serif"/>
          <w:color w:val="000000"/>
          <w:sz w:val="28"/>
          <w:szCs w:val="28"/>
        </w:rPr>
        <w:t xml:space="preserve"> 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 xml:space="preserve">молочного направления продуктивности </w:t>
      </w:r>
      <w:r>
        <w:rPr>
          <w:rFonts w:cs="Times New Roman" w:ascii="PT Astra Serif" w:hAnsi="PT Astra Serif"/>
          <w:color w:val="000000"/>
          <w:sz w:val="28"/>
          <w:szCs w:val="28"/>
        </w:rPr>
        <w:t>на 1 января года, следующего за отчетным финансовым годом, не ниже уровня имеющегося по состоянию на 1 января отчетного финансового года</w:t>
      </w:r>
      <w:r>
        <w:rPr>
          <w:rFonts w:eastAsia="Times New Roman" w:cs="Times New Roman" w:ascii="PT Astra Serif" w:hAnsi="PT Astra Serif"/>
          <w:color w:val="000000"/>
          <w:sz w:val="28"/>
          <w:szCs w:val="28"/>
        </w:rPr>
        <w:t>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информация о том, что участник отбора является сельскохозяйственным товаропроизводителем и доля дохода от реализации продукции составляет не менее 70 процентов за календарный год, по установленной министерством форме (за исключением вновь созданных сельскохозяйственных товаропроизводителей);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гарантийное письмо, подписанное руководителем участника отбора, что доля дохода от реализации сельскохозяйственной продукции на конец текущего года составит не менее 70 процентов, в соответствии с требованиями части пятой пункта 1.3 настоящего Положения, - для вновь созданных сельскохозяйственных товаропроизводителей;</w:t>
      </w:r>
    </w:p>
    <w:p>
      <w:pPr>
        <w:pStyle w:val="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sz w:val="28"/>
          <w:szCs w:val="28"/>
        </w:rPr>
        <w:tab/>
        <w:t>гарантийное письмо в произвольной форме, подписанное лицом, имеющим право действовать без доверенности от имени участника отбора, либо уполномоченным лицом об отсутствии на дату подачи документов для участия в отборе процесса реорганизации (за исключением реорганизации в форме присоединения к юридическому лицу, являющемуся участником отбора, другого юридического лица) и ликвидации юридического лица, приостановления деятельности в порядке, предусмотренном законодательством Российской Федерации (о непрекращении на дату подачи документов для участия в отборе деятельности в качестве индивидуального предпринимателя);</w:t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ab/>
        <w:t>выписка (сведения) из Единого государственного реестра юридических лиц или Единого государственного реестра индивидуальных предпринимателей на заявителя (подтверждение о видах экономической деятельности по ОКВЭД по производству и переработке молока и молочной продукции);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копии производственных ветеринарных сопроводительных документов (транзакции) на молоко и молочную продукцию, соответствующие данным, содержащимся в Федеральной государственной информационной системе в области ветеринарии;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копии документов учета движения молока и (или) молочной продукции в текущем финансовом году (ведомости по форме СП-23 и (или) СП-27, и (или) иные документы)»;</w:t>
      </w:r>
    </w:p>
    <w:p>
      <w:pPr>
        <w:pStyle w:val="Normal"/>
        <w:ind w:firstLine="708"/>
        <w:jc w:val="both"/>
        <w:rPr/>
      </w:pPr>
      <w:r>
        <w:rPr>
          <w:rFonts w:eastAsia="Calibri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>в абзаце втором пункта 2.10. слова «окончания срока приема заявок» заменить словами «представления участниками отбора документов»;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 xml:space="preserve">абзац второй пункта 3.2 изложить в следующей редакции: 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«Показателем, необходимым для достижения результата предоставления субсидий является: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ab/>
        <w:t xml:space="preserve">по направлению, указанному в подпункте «а» пункта 1.4. настоящего Положения, </w:t>
      </w: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сохранность приобретенного поголовья молочного направления продуктивности по состоянию на 1 января первого и второго годов, следующих за текущим финансовым годом, голов;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по направлению, указанному в подпункте «б» пункта 1.4. настоящего Положения:</w:t>
      </w:r>
    </w:p>
    <w:p>
      <w:pPr>
        <w:pStyle w:val="Normal"/>
        <w:ind w:firstLine="708"/>
        <w:jc w:val="both"/>
        <w:rPr/>
      </w:pPr>
      <w:r>
        <w:rPr>
          <w:rFonts w:cs="PT Astra Serif" w:ascii="PT Astra Serif" w:hAnsi="PT Astra Serif"/>
          <w:color w:val="000000"/>
          <w:sz w:val="28"/>
          <w:szCs w:val="28"/>
        </w:rPr>
        <w:t>прирост объема производства молока в отчетном финансовом году по отношению к году, предшествующему отчетному финансовому году, килограмм;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 xml:space="preserve">сохранность </w:t>
      </w:r>
      <w:r>
        <w:rPr>
          <w:rFonts w:eastAsia="Times New Roman" w:cs="Times New Roman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eastAsia="en-US"/>
        </w:rPr>
        <w:t>пог</w:t>
      </w:r>
      <w:r>
        <w:rPr>
          <w:rFonts w:eastAsia="Times New Roman" w:cs="Times New Roman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 xml:space="preserve">оловья коров и (или) коз </w:t>
      </w:r>
      <w:bookmarkStart w:id="3" w:name="__DdeLink__173_1294242141"/>
      <w:r>
        <w:rPr>
          <w:rFonts w:eastAsia="Times New Roman" w:cs="Times New Roman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>молочного направления продуктивности</w:t>
      </w:r>
      <w:bookmarkEnd w:id="3"/>
      <w:r>
        <w:rPr>
          <w:rFonts w:eastAsia="Calibri" w:cs="Times New Roman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 xml:space="preserve"> на 1 января года следующего за отчетным финансовым годом, не ниже уровня имевшемуся по состоянию на 1 января отчетного финансового года</w:t>
      </w:r>
      <w:r>
        <w:rPr>
          <w:rFonts w:eastAsia="Times New Roman" w:cs="Times New Roman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>, голов</w:t>
      </w:r>
      <w:r>
        <w:rPr>
          <w:rFonts w:eastAsia="Calibri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>.</w:t>
      </w:r>
      <w:r>
        <w:rPr>
          <w:rFonts w:eastAsia="Times New Roman" w:cs="PT Astra Serif" w:ascii="PT Astra Serif" w:hAnsi="PT Astra Serif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lang w:eastAsia="en-US"/>
        </w:rPr>
        <w:t>»;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color w:val="000000"/>
          <w:sz w:val="28"/>
          <w:szCs w:val="28"/>
        </w:rPr>
        <w:t>раздел 4 изложить в следующей редакции: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000000"/>
          <w:sz w:val="28"/>
          <w:szCs w:val="28"/>
          <w:lang w:val="ru-RU" w:eastAsia="zh-CN" w:bidi="ar-SA"/>
        </w:rPr>
        <w:t>«4. Расчет размера субсидии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Размер субсидии по направлению, указанному в подпункте «а» пункта 1.4. настоящего Положения, рассчитывается по следующей формуле:</w:t>
      </w:r>
    </w:p>
    <w:p>
      <w:pPr>
        <w:pStyle w:val="Normal"/>
        <w:ind w:firstLine="708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ConsPlusNormal"/>
        <w:spacing w:lineRule="auto" w:line="240" w:before="57" w:after="57"/>
        <w:ind w:left="0" w:right="0" w:firstLine="540"/>
        <w:jc w:val="center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С = Н * Т, где:</w:t>
      </w:r>
    </w:p>
    <w:p>
      <w:pPr>
        <w:pStyle w:val="ConsPlusNormal"/>
        <w:spacing w:lineRule="auto" w:line="240" w:before="0" w:after="0"/>
        <w:ind w:left="0" w:right="0" w:firstLine="540"/>
        <w:jc w:val="center"/>
        <w:rPr>
          <w:rFonts w:ascii="PT Astra Serif" w:hAnsi="PT Astra Serif"/>
          <w:b w:val="false"/>
          <w:b w:val="false"/>
          <w:bCs w:val="false"/>
        </w:rPr>
      </w:pPr>
      <w:r>
        <w:rPr>
          <w:rFonts w:ascii="PT Astra Serif" w:hAnsi="PT Astra Serif"/>
          <w:b w:val="false"/>
          <w:bCs w:val="false"/>
        </w:rPr>
      </w:r>
    </w:p>
    <w:p>
      <w:pPr>
        <w:pStyle w:val="ConsPlusNormal"/>
        <w:widowControl/>
        <w:bidi w:val="0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С — сумма (размер) субсидии, рублей;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Н — количество приобретенных нетелей молочного направления продуктивности за пределами территории Саратовской области, голов;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000000"/>
          <w:sz w:val="28"/>
          <w:szCs w:val="28"/>
          <w:lang w:val="ru-RU" w:eastAsia="zh-CN" w:bidi="ar-SA"/>
        </w:rPr>
        <w:t>Т - размер ставки субсидии, утвержденный министерством, за 1 голову, рублей.</w:t>
      </w:r>
    </w:p>
    <w:p>
      <w:pPr>
        <w:pStyle w:val="Normal"/>
        <w:ind w:firstLine="708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Размер субсидии по направлению, указанному в подпункте «б» пункта 1.4. настоящего Положения, рассчитывается по следующей формуле:</w:t>
      </w:r>
    </w:p>
    <w:p>
      <w:pPr>
        <w:pStyle w:val="Normal"/>
        <w:spacing w:lineRule="auto" w:line="240" w:before="57" w:after="57"/>
        <w:ind w:left="0" w:right="0" w:firstLine="540"/>
        <w:jc w:val="both"/>
        <w:rPr>
          <w:rFonts w:ascii="PT Astra Serif" w:hAnsi="PT Astra Serif"/>
          <w:b w:val="false"/>
          <w:b w:val="false"/>
          <w:bCs w:val="false"/>
        </w:rPr>
      </w:pPr>
      <w:r>
        <w:rPr>
          <w:rFonts w:ascii="PT Astra Serif" w:hAnsi="PT Astra Serif"/>
          <w:b w:val="false"/>
          <w:bCs w:val="false"/>
        </w:rPr>
      </w:r>
    </w:p>
    <w:p>
      <w:pPr>
        <w:pStyle w:val="ConsPlusNormal"/>
        <w:spacing w:lineRule="auto" w:line="240" w:before="57" w:after="57"/>
        <w:ind w:left="0" w:right="0" w:firstLine="540"/>
        <w:jc w:val="center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>С = (Мкор + Мкоз) * В, где:</w:t>
      </w:r>
    </w:p>
    <w:p>
      <w:pPr>
        <w:pStyle w:val="ConsPlusNormal"/>
        <w:spacing w:lineRule="auto" w:line="240" w:before="57" w:after="57"/>
        <w:ind w:left="0" w:right="0" w:firstLine="540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С — сумма (размер) субсидии, рублей;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Мкор - объем произведенного коровьего молока в текущем финансовом году, кг;</w:t>
      </w:r>
    </w:p>
    <w:p>
      <w:pPr>
        <w:pStyle w:val="ConsPlus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Мкоз - объем произведенного козьего молока в текущем финансовом году, кг;</w:t>
      </w:r>
    </w:p>
    <w:p>
      <w:pPr>
        <w:pStyle w:val="ConsPlus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В - размер ставки субсидии на 1 килограмм произведенного коровьего и (или) козьего молока в текущем финансовом году.</w:t>
      </w:r>
      <w:r>
        <w:rPr>
          <w:rFonts w:eastAsia="Times New Roman" w:cs="PT Astra Serif" w:ascii="PT Astra Serif" w:hAnsi="PT Astra Serif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  <w:lang w:val="ru-RU" w:eastAsia="zh-CN" w:bidi="ar-SA"/>
        </w:rPr>
        <w:t>».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2. Министерству информации и массовых коммуникаций области опубликовать настоящее постановление в течение десяти дней со дня его подписания.</w:t>
      </w:r>
    </w:p>
    <w:p>
      <w:pPr>
        <w:pStyle w:val="Normal"/>
        <w:spacing w:lineRule="auto" w:line="240" w:before="0" w:after="0"/>
        <w:ind w:left="0" w:right="0" w:hanging="0"/>
        <w:jc w:val="both"/>
        <w:rPr/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  <w:tab/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240" w:before="57" w:after="57"/>
        <w:ind w:left="0" w:right="0" w:firstLine="540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firstLine="540"/>
        <w:jc w:val="both"/>
        <w:rPr>
          <w:rFonts w:ascii="PT Astra Serif" w:hAnsi="PT Astra Serif" w:eastAsia="Times New Roman" w:cs="PT Astra Serif"/>
          <w:b w:val="false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 w:ascii="PT Astra Serif" w:hAnsi="PT Astra Serif"/>
          <w:b w:val="false"/>
          <w:bCs w:val="false"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hanging="0"/>
        <w:jc w:val="right"/>
        <w:rPr>
          <w:rFonts w:eastAsia="Times New Roman" w:cs="PT Astra Serif"/>
          <w:b/>
          <w:b/>
          <w:bCs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/>
          <w:b/>
          <w:bCs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hanging="0"/>
        <w:jc w:val="right"/>
        <w:rPr>
          <w:rFonts w:eastAsia="Times New Roman" w:cs="PT Astra Serif"/>
          <w:b/>
          <w:b/>
          <w:bCs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PT Astra Serif"/>
          <w:b/>
          <w:bCs/>
          <w:color w:val="auto"/>
          <w:sz w:val="28"/>
          <w:szCs w:val="28"/>
          <w:lang w:val="ru-RU" w:eastAsia="zh-CN" w:bidi="ar-SA"/>
        </w:rPr>
      </w:r>
    </w:p>
    <w:p>
      <w:pPr>
        <w:pStyle w:val="Normal"/>
        <w:spacing w:lineRule="auto" w:line="240" w:before="57" w:after="57"/>
        <w:ind w:left="0" w:right="0" w:hanging="0"/>
        <w:jc w:val="left"/>
        <w:rPr>
          <w:rFonts w:ascii="PT Astra Serif" w:hAnsi="PT Astra Serif"/>
        </w:rPr>
      </w:pPr>
      <w:r>
        <w:rPr>
          <w:rFonts w:eastAsia="Times New Roman" w:cs="PT Astra Serif" w:ascii="PT Astra Serif" w:hAnsi="PT Astra Serif"/>
          <w:b/>
          <w:bCs/>
          <w:color w:val="auto"/>
          <w:sz w:val="28"/>
          <w:szCs w:val="28"/>
          <w:lang w:val="ru-RU" w:eastAsia="zh-CN" w:bidi="ar-SA"/>
        </w:rPr>
        <w:t xml:space="preserve">Губернатор </w:t>
      </w:r>
    </w:p>
    <w:p>
      <w:pPr>
        <w:pStyle w:val="Normal"/>
        <w:spacing w:lineRule="auto" w:line="240" w:before="57" w:after="57"/>
        <w:ind w:left="0" w:right="0" w:hanging="0"/>
        <w:jc w:val="left"/>
        <w:rPr/>
      </w:pPr>
      <w:r>
        <w:rPr>
          <w:rFonts w:eastAsia="Times New Roman" w:cs="PT Astra Serif" w:ascii="PT Astra Serif" w:hAnsi="PT Astra Serif"/>
          <w:b/>
          <w:bCs/>
          <w:color w:val="auto"/>
          <w:sz w:val="28"/>
          <w:szCs w:val="28"/>
          <w:lang w:val="ru-RU" w:eastAsia="zh-CN" w:bidi="ar-SA"/>
        </w:rPr>
        <w:t>Саратовской области                                                                     Р.В. Бусаргин</w:t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ind w:firstLine="708"/>
        <w:jc w:val="both"/>
        <w:rPr/>
      </w:pPr>
      <w:r>
        <w:rPr/>
      </w:r>
    </w:p>
    <w:sectPr>
      <w:type w:val="nextPage"/>
      <w:pgSz w:w="11906" w:h="16838"/>
      <w:pgMar w:left="1701" w:right="851" w:header="0" w:top="967" w:footer="0" w:bottom="51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ind w:firstLine="708"/>
      <w:jc w:val="both"/>
      <w:outlineLvl w:val="2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Pr/>
  </w:style>
  <w:style w:type="character" w:styleId="Style11" w:customStyle="1">
    <w:name w:val="Название Знак"/>
    <w:qFormat/>
    <w:rPr>
      <w:b/>
      <w:bCs/>
      <w:sz w:val="28"/>
      <w:szCs w:val="24"/>
      <w:lang w:val="ru-RU" w:eastAsia="ru-RU" w:bidi="ar-SA"/>
    </w:rPr>
  </w:style>
  <w:style w:type="character" w:styleId="21" w:customStyle="1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styleId="Style12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Style13" w:customStyle="1">
    <w:name w:val="Интернет-ссылка"/>
    <w:rPr>
      <w:color w:val="000080"/>
      <w:u w:val="single"/>
    </w:rPr>
  </w:style>
  <w:style w:type="character" w:styleId="ListLabel1">
    <w:name w:val="ListLabel 1"/>
    <w:qFormat/>
    <w:rPr>
      <w:rFonts w:eastAsia="Calibri"/>
      <w:color w:val="000000"/>
      <w:sz w:val="28"/>
      <w:szCs w:val="28"/>
      <w:lang w:eastAsia="en-US"/>
    </w:rPr>
  </w:style>
  <w:style w:type="character" w:styleId="Style14">
    <w:name w:val="Выделение жирным"/>
    <w:qFormat/>
    <w:rPr>
      <w:sz w:val="28"/>
      <w:szCs w:val="28"/>
    </w:rPr>
  </w:style>
  <w:style w:type="character" w:styleId="ListLabel3">
    <w:name w:val="ListLabel 3"/>
    <w:qFormat/>
    <w:rPr>
      <w:color w:val="0000FF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uiPriority w:val="10"/>
    <w:qFormat/>
    <w:pPr>
      <w:jc w:val="center"/>
    </w:pPr>
    <w:rPr>
      <w:b/>
      <w:bCs/>
      <w:sz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1" w:customStyle="1">
    <w:name w:val="Верхний и нижний колонтитулы"/>
    <w:basedOn w:val="Normal"/>
    <w:qFormat/>
    <w:pPr/>
    <w:rPr/>
  </w:style>
  <w:style w:type="paragraph" w:styleId="Style22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3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4" w:customStyle="1">
    <w:name w:val="Текст документа"/>
    <w:basedOn w:val="Normal"/>
    <w:qFormat/>
    <w:pPr>
      <w:ind w:firstLine="709"/>
      <w:jc w:val="both"/>
    </w:pPr>
    <w:rPr>
      <w:sz w:val="28"/>
      <w:szCs w:val="28"/>
    </w:rPr>
  </w:style>
  <w:style w:type="paragraph" w:styleId="Style25" w:customStyle="1">
    <w:name w:val="Подпись рукодителя"/>
    <w:basedOn w:val="Normal"/>
    <w:qFormat/>
    <w:pPr/>
    <w:rPr>
      <w:b/>
      <w:sz w:val="28"/>
      <w:szCs w:val="28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Style26" w:customStyle="1">
    <w:name w:val="Содержимое врезки"/>
    <w:basedOn w:val="Normal"/>
    <w:qFormat/>
    <w:pPr/>
    <w:rPr/>
  </w:style>
  <w:style w:type="paragraph" w:styleId="Style27" w:customStyle="1">
    <w:name w:val="Содержимое таблицы"/>
    <w:basedOn w:val="Normal"/>
    <w:qFormat/>
    <w:pPr>
      <w:suppressLineNumbers/>
    </w:pPr>
    <w:rPr/>
  </w:style>
  <w:style w:type="paragraph" w:styleId="Style28" w:customStyle="1">
    <w:name w:val="Заголовок таблицы"/>
    <w:basedOn w:val="Style27"/>
    <w:qFormat/>
    <w:pPr>
      <w:jc w:val="center"/>
    </w:pPr>
    <w:rPr>
      <w:b/>
      <w:bCs/>
    </w:rPr>
  </w:style>
  <w:style w:type="paragraph" w:styleId="Textbody" w:customStyle="1">
    <w:name w:val="Text body"/>
    <w:basedOn w:val="Normal"/>
    <w:qFormat/>
    <w:pPr>
      <w:spacing w:lineRule="auto" w:line="276" w:before="0" w:after="140"/>
      <w:textAlignment w:val="baseline"/>
    </w:pPr>
    <w:rPr>
      <w:rFonts w:ascii="PT Astra Serif" w:hAnsi="PT Astra Serif" w:eastAsia="Tahoma" w:cs="Noto Sans Devanagari"/>
      <w:kern w:val="2"/>
      <w:lang w:eastAsia="zh-CN" w:bidi="hi-IN"/>
    </w:rPr>
  </w:style>
  <w:style w:type="paragraph" w:styleId="ConsPlusNormal" w:customStyle="1">
    <w:name w:val="ConsPlus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2088</TotalTime>
  <Application>LibreOffice/6.1.3.2$Linux_X86_64 LibreOffice_project/10$Build-2</Application>
  <Pages>6</Pages>
  <Words>1632</Words>
  <Characters>11640</Characters>
  <CharactersWithSpaces>13316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2022-08-25T08:21:00Z</dcterms:created>
  <dc:creator>BALYBIN</dc:creator>
  <dc:description/>
  <dc:language>ru-RU</dc:language>
  <cp:lastModifiedBy/>
  <cp:lastPrinted>2024-01-10T14:52:25Z</cp:lastPrinted>
  <dcterms:modified xsi:type="dcterms:W3CDTF">2024-01-10T14:52:27Z</dcterms:modified>
  <cp:revision>208</cp:revision>
  <dc:subject/>
  <dc:title>Краткое содержание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